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9F" w:rsidRPr="00260BAF" w:rsidRDefault="008F179F" w:rsidP="008F179F">
      <w:r w:rsidRPr="00260BAF">
        <w:t>DIANA R. WILLIAMS                        * IN THE</w:t>
      </w:r>
    </w:p>
    <w:p w:rsidR="008F179F" w:rsidRPr="00260BAF" w:rsidRDefault="008F179F" w:rsidP="008F179F"/>
    <w:p w:rsidR="008F179F" w:rsidRPr="00260BAF" w:rsidRDefault="008F179F" w:rsidP="008F179F">
      <w:r w:rsidRPr="00260BAF">
        <w:t xml:space="preserve">Petitioner,                                              * COURT OF APPEALS </w:t>
      </w:r>
    </w:p>
    <w:p w:rsidR="008F179F" w:rsidRPr="00260BAF" w:rsidRDefault="008F179F" w:rsidP="008F179F">
      <w:r w:rsidRPr="00260BAF">
        <w:t xml:space="preserve">            </w:t>
      </w:r>
    </w:p>
    <w:p w:rsidR="008F179F" w:rsidRPr="00260BAF" w:rsidRDefault="008F179F" w:rsidP="008F179F">
      <w:r w:rsidRPr="00260BAF">
        <w:t xml:space="preserve">v.                                                            * OF MARYLAND </w:t>
      </w:r>
    </w:p>
    <w:p w:rsidR="008F179F" w:rsidRPr="00260BAF" w:rsidRDefault="008F179F" w:rsidP="008F179F"/>
    <w:p w:rsidR="008F179F" w:rsidRPr="00260BAF" w:rsidRDefault="008F179F" w:rsidP="008F179F">
      <w:r w:rsidRPr="00260BAF">
        <w:t>THE LAW FIRM OF TURNBULL,    * No. 289</w:t>
      </w:r>
    </w:p>
    <w:p w:rsidR="008F179F" w:rsidRPr="00260BAF" w:rsidRDefault="008F179F" w:rsidP="008F179F">
      <w:r w:rsidRPr="00260BAF">
        <w:t xml:space="preserve">NICHOLSON &amp; SANDERS,               </w:t>
      </w:r>
      <w:r w:rsidR="00260BAF">
        <w:t xml:space="preserve"> </w:t>
      </w:r>
    </w:p>
    <w:p w:rsidR="008F179F" w:rsidRPr="00260BAF" w:rsidRDefault="008F179F" w:rsidP="008F179F">
      <w:r w:rsidRPr="00260BAF">
        <w:t>P.A.</w:t>
      </w:r>
      <w:proofErr w:type="gramStart"/>
      <w:r w:rsidRPr="00260BAF">
        <w:t>,</w:t>
      </w:r>
      <w:r w:rsidR="00260BAF">
        <w:t xml:space="preserve"> </w:t>
      </w:r>
      <w:r w:rsidRPr="00260BAF">
        <w:t xml:space="preserve"> et</w:t>
      </w:r>
      <w:proofErr w:type="gramEnd"/>
      <w:r w:rsidRPr="00260BAF">
        <w:t xml:space="preserve"> al.                                          </w:t>
      </w:r>
    </w:p>
    <w:p w:rsidR="008F179F" w:rsidRPr="00260BAF" w:rsidRDefault="008F179F" w:rsidP="008F179F">
      <w:r w:rsidRPr="00260BAF">
        <w:t xml:space="preserve">                                                               * September</w:t>
      </w:r>
      <w:r w:rsidR="00260BAF">
        <w:t xml:space="preserve"> Term</w:t>
      </w:r>
      <w:r w:rsidRPr="00260BAF">
        <w:t xml:space="preserve"> 2015</w:t>
      </w:r>
    </w:p>
    <w:p w:rsidR="008F179F" w:rsidRPr="00260BAF" w:rsidRDefault="008F179F" w:rsidP="008F179F">
      <w:r w:rsidRPr="00260BAF">
        <w:t>Respondents</w:t>
      </w:r>
    </w:p>
    <w:p w:rsidR="008F179F" w:rsidRPr="00260BAF" w:rsidRDefault="008F179F" w:rsidP="008F179F">
      <w:r w:rsidRPr="00260BAF">
        <w:t xml:space="preserve">                                                               * </w:t>
      </w:r>
      <w:r w:rsidR="00260BAF">
        <w:t>(No. 24-C-14-000558 Circuit</w:t>
      </w:r>
    </w:p>
    <w:p w:rsidR="008F179F" w:rsidRPr="00260BAF" w:rsidRDefault="008F179F" w:rsidP="008F179F"/>
    <w:p w:rsidR="00260BAF" w:rsidRDefault="00260BAF" w:rsidP="008F179F">
      <w:r>
        <w:t xml:space="preserve">                                                                    Court for Baltimore City)</w:t>
      </w:r>
    </w:p>
    <w:p w:rsidR="008F179F" w:rsidRPr="00260BAF" w:rsidRDefault="008F179F" w:rsidP="008F179F">
      <w:r w:rsidRPr="00260BAF">
        <w:t xml:space="preserve">*          *          *          *          *          *          *              *          *          *          *          * </w:t>
      </w:r>
    </w:p>
    <w:p w:rsidR="008F179F" w:rsidRPr="00260BAF" w:rsidRDefault="008F179F" w:rsidP="008F179F"/>
    <w:p w:rsidR="008F179F" w:rsidRPr="00260BAF" w:rsidRDefault="008F179F" w:rsidP="008F179F">
      <w:pPr>
        <w:rPr>
          <w:u w:val="single"/>
        </w:rPr>
      </w:pPr>
      <w:r w:rsidRPr="00260BAF">
        <w:t xml:space="preserve">                              </w:t>
      </w:r>
      <w:r w:rsidRPr="00260BAF">
        <w:rPr>
          <w:u w:val="single"/>
        </w:rPr>
        <w:t xml:space="preserve"> </w:t>
      </w:r>
      <w:r w:rsidRPr="00260BAF">
        <w:rPr>
          <w:b/>
          <w:u w:val="single"/>
        </w:rPr>
        <w:t>MOTION FOR RECONSIDERATION</w:t>
      </w:r>
    </w:p>
    <w:p w:rsidR="008F179F" w:rsidRPr="00260BAF" w:rsidRDefault="008F179F" w:rsidP="008F179F"/>
    <w:p w:rsidR="008F179F" w:rsidRPr="00260BAF" w:rsidRDefault="008F179F" w:rsidP="008F179F"/>
    <w:p w:rsidR="008F179F" w:rsidRPr="00260BAF" w:rsidRDefault="008F179F" w:rsidP="008F179F"/>
    <w:p w:rsidR="008F179F" w:rsidRPr="00260BAF" w:rsidRDefault="008F179F" w:rsidP="008F179F">
      <w:pPr>
        <w:spacing w:line="480" w:lineRule="auto"/>
      </w:pPr>
      <w:r w:rsidRPr="00260BAF">
        <w:t xml:space="preserve">     I, Diana R. Williams, the Petitioner, who is being represented Pro Se, hereby requests that this Motion for Reconsideration be granted based on the grounds and authorities cited below:   </w:t>
      </w:r>
    </w:p>
    <w:p w:rsidR="00783EC4" w:rsidRPr="00260BAF" w:rsidRDefault="008F179F" w:rsidP="00867F95">
      <w:pPr>
        <w:pStyle w:val="ListParagraph"/>
        <w:numPr>
          <w:ilvl w:val="0"/>
          <w:numId w:val="1"/>
        </w:numPr>
        <w:spacing w:line="480" w:lineRule="auto"/>
        <w:ind w:left="360"/>
        <w:rPr>
          <w:b/>
          <w:u w:val="single"/>
        </w:rPr>
      </w:pPr>
      <w:r w:rsidRPr="00260BAF">
        <w:rPr>
          <w:b/>
        </w:rPr>
        <w:t xml:space="preserve">This Honorable Court of Appeals has erred as a result of an unlawful procedure and as a matter of law in departing from the accepted and usual course of judicial proceedings </w:t>
      </w:r>
      <w:r w:rsidR="00E37FF5" w:rsidRPr="00260BAF">
        <w:rPr>
          <w:b/>
        </w:rPr>
        <w:t>which gives the Petitioner 30 days from the date that the final judgment or order wa</w:t>
      </w:r>
      <w:r w:rsidR="00260BAF">
        <w:rPr>
          <w:b/>
        </w:rPr>
        <w:t>s</w:t>
      </w:r>
      <w:r w:rsidR="00E37FF5" w:rsidRPr="00260BAF">
        <w:rPr>
          <w:b/>
        </w:rPr>
        <w:t xml:space="preserve"> “entered” in the case to file a Petition for a Writ of Certiorari (“Writ”)</w:t>
      </w:r>
      <w:r w:rsidR="00260BAF">
        <w:rPr>
          <w:b/>
        </w:rPr>
        <w:t xml:space="preserve">.  </w:t>
      </w:r>
      <w:r w:rsidR="00E37FF5" w:rsidRPr="00260BAF">
        <w:rPr>
          <w:b/>
        </w:rPr>
        <w:t xml:space="preserve">According to </w:t>
      </w:r>
      <w:r w:rsidR="00FB000A">
        <w:rPr>
          <w:b/>
        </w:rPr>
        <w:t xml:space="preserve">A </w:t>
      </w:r>
      <w:r w:rsidR="00E37FF5" w:rsidRPr="00260BAF">
        <w:rPr>
          <w:b/>
        </w:rPr>
        <w:t>Guide the Self Re</w:t>
      </w:r>
      <w:r w:rsidR="00FB000A">
        <w:rPr>
          <w:b/>
        </w:rPr>
        <w:t xml:space="preserve">presentation from the Maryland Court of </w:t>
      </w:r>
      <w:r w:rsidR="00E37FF5" w:rsidRPr="00260BAF">
        <w:rPr>
          <w:b/>
        </w:rPr>
        <w:t xml:space="preserve">Special Appeals, the entry date is the date the clerk of the circuit court recorded the judgment or order on the case </w:t>
      </w:r>
      <w:proofErr w:type="gramStart"/>
      <w:r w:rsidR="00E37FF5" w:rsidRPr="00260BAF">
        <w:rPr>
          <w:b/>
        </w:rPr>
        <w:t>docket</w:t>
      </w:r>
      <w:proofErr w:type="gramEnd"/>
      <w:r w:rsidR="00E37FF5" w:rsidRPr="00260BAF">
        <w:rPr>
          <w:b/>
        </w:rPr>
        <w:t xml:space="preserve">.  </w:t>
      </w:r>
      <w:r w:rsidR="00E37FF5" w:rsidRPr="00260BAF">
        <w:t xml:space="preserve">As evidenced by the Exhibit 1 that accompanied the Petitioner’s Writ, namely, </w:t>
      </w:r>
      <w:r w:rsidR="00E93518">
        <w:t xml:space="preserve">page 9 of </w:t>
      </w:r>
      <w:r w:rsidR="00E37FF5" w:rsidRPr="00260BAF">
        <w:t xml:space="preserve">the </w:t>
      </w:r>
      <w:r w:rsidR="00E93518">
        <w:t xml:space="preserve">11-page </w:t>
      </w:r>
      <w:r w:rsidR="00867F95" w:rsidRPr="00260BAF">
        <w:t>Case History, the Memorandum Order of the Court denying the Petitioner’s Motions for Reconsideration or a New Trial was entered on the docket by the clerk of the Circuit Court</w:t>
      </w:r>
      <w:r w:rsidR="00260BAF">
        <w:t xml:space="preserve"> for Baltimore City</w:t>
      </w:r>
      <w:r w:rsidR="00867F95" w:rsidRPr="00260BAF">
        <w:t xml:space="preserve"> on July 6, 2015 and was, also, mailed to the parties on </w:t>
      </w:r>
      <w:r w:rsidR="00FB000A">
        <w:t xml:space="preserve">the same date.  </w:t>
      </w:r>
      <w:r w:rsidR="00867F95" w:rsidRPr="00260BAF">
        <w:t xml:space="preserve"> Although the Petitioner received the mailing on July 11, 2015, she still was able </w:t>
      </w:r>
      <w:r w:rsidR="00867F95" w:rsidRPr="00260BAF">
        <w:lastRenderedPageBreak/>
        <w:t xml:space="preserve">to </w:t>
      </w:r>
      <w:r w:rsidR="00783EC4" w:rsidRPr="00260BAF">
        <w:t xml:space="preserve">mail </w:t>
      </w:r>
      <w:r w:rsidR="00867F95" w:rsidRPr="00260BAF">
        <w:t>her Writ to the Court of Appeals on July 31, 2015 as indicated on her Certificate of Service</w:t>
      </w:r>
      <w:r w:rsidR="00E93518">
        <w:t xml:space="preserve"> that accompanied her Writ</w:t>
      </w:r>
      <w:r w:rsidR="00BE747B">
        <w:t xml:space="preserve">.  The Petition Docket Receipt issued by the Clerk of the Court of Appeals of Maryland </w:t>
      </w:r>
      <w:r w:rsidR="009E3694">
        <w:t xml:space="preserve">cites </w:t>
      </w:r>
      <w:r w:rsidR="00BE747B">
        <w:t>that the case was filed on August 3, 2015</w:t>
      </w:r>
      <w:r w:rsidR="00783EC4" w:rsidRPr="00260BAF">
        <w:t xml:space="preserve">.  Furthermore, not one of the Respondents claimed in their response to the Petitioner’s Writ that they were requesting dismissal of her Writ on the grounds of the Petitioner filing her Writ after the 30-day time limit.  </w:t>
      </w:r>
    </w:p>
    <w:p w:rsidR="00867F95" w:rsidRPr="00260BAF" w:rsidRDefault="00867F95" w:rsidP="00783EC4">
      <w:pPr>
        <w:spacing w:line="480" w:lineRule="auto"/>
        <w:ind w:left="360"/>
        <w:rPr>
          <w:b/>
          <w:u w:val="single"/>
        </w:rPr>
      </w:pPr>
      <w:r w:rsidRPr="00260BAF">
        <w:rPr>
          <w:b/>
          <w:u w:val="single"/>
        </w:rPr>
        <w:t xml:space="preserve">Argument </w:t>
      </w:r>
    </w:p>
    <w:p w:rsidR="00867F95" w:rsidRPr="00260BAF" w:rsidRDefault="00867F95" w:rsidP="00867F95">
      <w:pPr>
        <w:spacing w:line="480" w:lineRule="auto"/>
        <w:ind w:left="360"/>
      </w:pPr>
      <w:r w:rsidRPr="00260BAF">
        <w:t xml:space="preserve">     </w:t>
      </w:r>
      <w:r w:rsidR="000347D6" w:rsidRPr="00260BAF">
        <w:t>The evidence of the case history supports the fact that the clerk of the Circuit Court of Baltimore City entered or recorded the judgment or order on the case docket and mailed the copies to the parties on July 6, 2015.  The Petition</w:t>
      </w:r>
      <w:r w:rsidR="00BE747B">
        <w:t xml:space="preserve"> Docket Receipt </w:t>
      </w:r>
      <w:r w:rsidR="000347D6" w:rsidRPr="00260BAF">
        <w:t xml:space="preserve">substantiate that </w:t>
      </w:r>
      <w:r w:rsidR="00BE747B">
        <w:t>the Petitioner’s Writ was filed in the Court of Appeals of Maryland on August 3</w:t>
      </w:r>
      <w:r w:rsidR="000347D6" w:rsidRPr="00260BAF">
        <w:t>, 2015</w:t>
      </w:r>
      <w:r w:rsidR="00BE747B">
        <w:t xml:space="preserve">, which indicates that the Writ was filed before the 30-day time limit.  </w:t>
      </w:r>
      <w:r w:rsidR="00260BAF">
        <w:t>Furthermore, not one of the Respondents’ responses to the Petitioner’s Writ indicate that they were requesting denial of her Writ on the grounds that the Petitioner didn’t file her Writ prior to the 30-day time limit</w:t>
      </w:r>
      <w:r w:rsidR="000A5C38">
        <w:t xml:space="preserve"> due to the fact that the Petitioner’s Writ was filed within the 30-day time frame.  </w:t>
      </w:r>
      <w:r w:rsidR="000347D6" w:rsidRPr="00260BAF">
        <w:t xml:space="preserve">Thus, </w:t>
      </w:r>
      <w:r w:rsidR="000A5C38">
        <w:t xml:space="preserve">the Court of Appeals of Maryland </w:t>
      </w:r>
      <w:r w:rsidR="000A5C38" w:rsidRPr="000A5C38">
        <w:t xml:space="preserve">has erred as a result of an unlawful procedure and as a matter of law in departing from the accepted and usual course of judicial proceedings </w:t>
      </w:r>
      <w:r w:rsidR="000A5C38">
        <w:t xml:space="preserve">in dismissing the Petitioner’s Writ on the grounds of lateness because the Petitioner’s Writ was </w:t>
      </w:r>
      <w:r w:rsidR="00BE747B">
        <w:t xml:space="preserve">filed with this Court in a timely fashion.  </w:t>
      </w:r>
      <w:r w:rsidR="000A5C38">
        <w:t xml:space="preserve"> </w:t>
      </w:r>
    </w:p>
    <w:p w:rsidR="00867F95" w:rsidRPr="00260BAF" w:rsidRDefault="00867F95" w:rsidP="00867F95">
      <w:pPr>
        <w:spacing w:line="480" w:lineRule="auto"/>
        <w:ind w:left="360"/>
      </w:pPr>
    </w:p>
    <w:p w:rsidR="00867F95" w:rsidRPr="00260BAF" w:rsidRDefault="00867F95" w:rsidP="00867F95">
      <w:pPr>
        <w:spacing w:line="480" w:lineRule="auto"/>
        <w:ind w:left="360"/>
        <w:rPr>
          <w:b/>
          <w:u w:val="single"/>
        </w:rPr>
      </w:pPr>
      <w:r w:rsidRPr="00260BAF">
        <w:rPr>
          <w:b/>
          <w:u w:val="single"/>
        </w:rPr>
        <w:t>Conclusion</w:t>
      </w:r>
    </w:p>
    <w:p w:rsidR="00867F95" w:rsidRPr="00260BAF" w:rsidRDefault="00867F95" w:rsidP="00867F95">
      <w:pPr>
        <w:spacing w:line="480" w:lineRule="auto"/>
        <w:ind w:left="360"/>
      </w:pPr>
      <w:r w:rsidRPr="00260BAF">
        <w:t xml:space="preserve">     Thus, in conclusion, the Petitioner is requesting that this Honorable Court</w:t>
      </w:r>
    </w:p>
    <w:p w:rsidR="00867F95" w:rsidRPr="00260BAF" w:rsidRDefault="00867F95" w:rsidP="00867F95">
      <w:pPr>
        <w:spacing w:line="480" w:lineRule="auto"/>
        <w:ind w:left="360"/>
      </w:pPr>
      <w:proofErr w:type="gramStart"/>
      <w:r w:rsidRPr="00260BAF">
        <w:t>grant</w:t>
      </w:r>
      <w:proofErr w:type="gramEnd"/>
      <w:r w:rsidRPr="00260BAF">
        <w:t xml:space="preserve"> her Motion for Reconsideration.</w:t>
      </w:r>
    </w:p>
    <w:p w:rsidR="00783EC4" w:rsidRPr="00260BAF" w:rsidRDefault="00783EC4" w:rsidP="00783EC4">
      <w:pPr>
        <w:spacing w:line="480" w:lineRule="auto"/>
      </w:pPr>
      <w:r w:rsidRPr="00260BAF">
        <w:lastRenderedPageBreak/>
        <w:t xml:space="preserve">                                           Respectfully submitted,</w:t>
      </w:r>
    </w:p>
    <w:p w:rsidR="009E3694" w:rsidRDefault="009E3694" w:rsidP="00783EC4">
      <w:pPr>
        <w:pStyle w:val="BodyText"/>
      </w:pPr>
    </w:p>
    <w:p w:rsidR="00783EC4" w:rsidRPr="00260BAF" w:rsidRDefault="00783EC4" w:rsidP="00783EC4">
      <w:pPr>
        <w:pStyle w:val="BodyText"/>
      </w:pPr>
      <w:r w:rsidRPr="00260BAF">
        <w:t xml:space="preserve">                                         _____________________________</w:t>
      </w:r>
    </w:p>
    <w:p w:rsidR="00783EC4" w:rsidRPr="00260BAF" w:rsidRDefault="00783EC4" w:rsidP="00783EC4">
      <w:pPr>
        <w:pStyle w:val="BodyText"/>
      </w:pPr>
      <w:r w:rsidRPr="00260BAF">
        <w:t xml:space="preserve">                                             Diana R. Williams, Pro Se</w:t>
      </w:r>
    </w:p>
    <w:p w:rsidR="00211E3B" w:rsidRDefault="00260BAF" w:rsidP="00783EC4">
      <w:pPr>
        <w:pStyle w:val="BodyText"/>
        <w:tabs>
          <w:tab w:val="left" w:pos="4935"/>
        </w:tabs>
      </w:pPr>
      <w:r>
        <w:t xml:space="preserve">          </w:t>
      </w:r>
      <w:r w:rsidR="00783EC4" w:rsidRPr="00260BAF">
        <w:t xml:space="preserve">                      </w:t>
      </w:r>
      <w:r w:rsidR="000E4418">
        <w:t xml:space="preserve">        </w:t>
      </w:r>
      <w:r w:rsidR="00783EC4" w:rsidRPr="00260BAF">
        <w:t xml:space="preserve">      </w:t>
      </w:r>
    </w:p>
    <w:p w:rsidR="00783EC4" w:rsidRPr="00260BAF" w:rsidRDefault="00211E3B" w:rsidP="00783EC4">
      <w:pPr>
        <w:pStyle w:val="BodyText"/>
        <w:tabs>
          <w:tab w:val="left" w:pos="4935"/>
        </w:tabs>
      </w:pPr>
      <w:r>
        <w:t xml:space="preserve">                                                    </w:t>
      </w:r>
      <w:bookmarkStart w:id="0" w:name="_GoBack"/>
      <w:bookmarkEnd w:id="0"/>
      <w:r w:rsidR="00783EC4" w:rsidRPr="00260BAF">
        <w:t xml:space="preserve">   </w:t>
      </w:r>
      <w:r w:rsidR="00783EC4" w:rsidRPr="00260BAF">
        <w:rPr>
          <w:b/>
          <w:u w:val="single"/>
        </w:rPr>
        <w:t>Certificate of Service</w:t>
      </w:r>
    </w:p>
    <w:p w:rsidR="009E3694" w:rsidRDefault="009E3694" w:rsidP="009E3694">
      <w:pPr>
        <w:pStyle w:val="List2"/>
        <w:ind w:left="0" w:firstLine="0"/>
      </w:pPr>
    </w:p>
    <w:p w:rsidR="00783EC4" w:rsidRDefault="00783EC4" w:rsidP="009E3694">
      <w:pPr>
        <w:pStyle w:val="List2"/>
        <w:ind w:left="0" w:firstLine="0"/>
        <w:rPr>
          <w:sz w:val="28"/>
          <w:szCs w:val="28"/>
        </w:rPr>
      </w:pPr>
      <w:r w:rsidRPr="00260BAF">
        <w:t xml:space="preserve">I HEREBY CERTIFY that on this </w:t>
      </w:r>
      <w:r w:rsidR="00FB000A" w:rsidRPr="00FB000A">
        <w:rPr>
          <w:u w:val="single"/>
        </w:rPr>
        <w:t>24</w:t>
      </w:r>
      <w:r w:rsidR="00FB000A" w:rsidRPr="00FB000A">
        <w:rPr>
          <w:u w:val="single"/>
          <w:vertAlign w:val="superscript"/>
        </w:rPr>
        <w:t>th</w:t>
      </w:r>
      <w:r w:rsidR="00FB000A" w:rsidRPr="00FB000A">
        <w:rPr>
          <w:u w:val="single"/>
        </w:rPr>
        <w:t xml:space="preserve"> </w:t>
      </w:r>
      <w:r w:rsidR="00FB000A">
        <w:t>da</w:t>
      </w:r>
      <w:r w:rsidRPr="00260BAF">
        <w:t xml:space="preserve">y of </w:t>
      </w:r>
      <w:r w:rsidR="00260BAF">
        <w:t>September  2015</w:t>
      </w:r>
      <w:r w:rsidRPr="00260BAF">
        <w:t>, a copy of the foregoing Motion for Reconsideration was served by first-class mail, postage paid upon:</w:t>
      </w:r>
    </w:p>
    <w:p w:rsidR="009E3694" w:rsidRDefault="009E3694" w:rsidP="00260BAF">
      <w:pPr>
        <w:widowControl w:val="0"/>
        <w:suppressAutoHyphens/>
        <w:autoSpaceDN w:val="0"/>
        <w:textAlignment w:val="baseline"/>
        <w:rPr>
          <w:rFonts w:eastAsia="Arial Unicode MS" w:cs="Mangal"/>
          <w:kern w:val="3"/>
          <w:lang w:eastAsia="zh-CN" w:bidi="hi-IN"/>
        </w:rPr>
      </w:pP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Thomas C. Morrow                                                         Andrew W. Nussbaum, Esquire    </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Executive Plaza III, Suite 1200                                       NUSSBAUM LAW, LLC</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11350 McCormick Road                                                 P.O. Box 132  </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Hunt Valley, Maryland  21031                                     </w:t>
      </w:r>
      <w:r w:rsidR="000E4418">
        <w:rPr>
          <w:rFonts w:eastAsia="Arial Unicode MS" w:cs="Mangal"/>
          <w:kern w:val="3"/>
          <w:lang w:eastAsia="zh-CN" w:bidi="hi-IN"/>
        </w:rPr>
        <w:t xml:space="preserve">  </w:t>
      </w:r>
      <w:r w:rsidRPr="00260BAF">
        <w:rPr>
          <w:rFonts w:eastAsia="Arial Unicode MS" w:cs="Mangal"/>
          <w:kern w:val="3"/>
          <w:lang w:eastAsia="zh-CN" w:bidi="hi-IN"/>
        </w:rPr>
        <w:t xml:space="preserve"> Clarksville, Md.  21029</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Attorney for Respondents Damon Felton and         </w:t>
      </w:r>
      <w:r w:rsidR="000E4418">
        <w:rPr>
          <w:rFonts w:eastAsia="Arial Unicode MS" w:cs="Mangal"/>
          <w:kern w:val="3"/>
          <w:lang w:eastAsia="zh-CN" w:bidi="hi-IN"/>
        </w:rPr>
        <w:t xml:space="preserve">     </w:t>
      </w:r>
      <w:r w:rsidRPr="00260BAF">
        <w:rPr>
          <w:rFonts w:eastAsia="Arial Unicode MS" w:cs="Mangal"/>
          <w:kern w:val="3"/>
          <w:lang w:eastAsia="zh-CN" w:bidi="hi-IN"/>
        </w:rPr>
        <w:t xml:space="preserve">  Counsel for Carolyn </w:t>
      </w:r>
      <w:proofErr w:type="spellStart"/>
      <w:r w:rsidR="00E93518">
        <w:rPr>
          <w:rFonts w:eastAsia="Arial Unicode MS" w:cs="Mangal"/>
          <w:kern w:val="3"/>
          <w:lang w:eastAsia="zh-CN" w:bidi="hi-IN"/>
        </w:rPr>
        <w:t>T</w:t>
      </w:r>
      <w:r w:rsidRPr="00260BAF">
        <w:rPr>
          <w:rFonts w:eastAsia="Arial Unicode MS" w:cs="Mangal"/>
          <w:kern w:val="3"/>
          <w:lang w:eastAsia="zh-CN" w:bidi="hi-IN"/>
        </w:rPr>
        <w:t>haler</w:t>
      </w:r>
      <w:proofErr w:type="spellEnd"/>
      <w:r w:rsidRPr="00260BAF">
        <w:rPr>
          <w:rFonts w:eastAsia="Arial Unicode MS" w:cs="Mangal"/>
          <w:kern w:val="3"/>
          <w:lang w:eastAsia="zh-CN" w:bidi="hi-IN"/>
        </w:rPr>
        <w:t>, E</w:t>
      </w:r>
      <w:r w:rsidR="00E93518">
        <w:rPr>
          <w:rFonts w:eastAsia="Arial Unicode MS" w:cs="Mangal"/>
          <w:kern w:val="3"/>
          <w:lang w:eastAsia="zh-CN" w:bidi="hi-IN"/>
        </w:rPr>
        <w:t>s</w:t>
      </w:r>
      <w:r w:rsidRPr="00260BAF">
        <w:rPr>
          <w:rFonts w:eastAsia="Arial Unicode MS" w:cs="Mangal"/>
          <w:kern w:val="3"/>
          <w:lang w:eastAsia="zh-CN" w:bidi="hi-IN"/>
        </w:rPr>
        <w:t>q., and the</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Maryland State Education Association                       </w:t>
      </w:r>
      <w:r w:rsidR="000E4418">
        <w:rPr>
          <w:rFonts w:eastAsia="Arial Unicode MS" w:cs="Mangal"/>
          <w:kern w:val="3"/>
          <w:lang w:eastAsia="zh-CN" w:bidi="hi-IN"/>
        </w:rPr>
        <w:t xml:space="preserve">   </w:t>
      </w:r>
      <w:r w:rsidRPr="00260BAF">
        <w:rPr>
          <w:rFonts w:eastAsia="Arial Unicode MS" w:cs="Mangal"/>
          <w:kern w:val="3"/>
          <w:lang w:eastAsia="zh-CN" w:bidi="hi-IN"/>
        </w:rPr>
        <w:t xml:space="preserve"> Board of Education of Baltimore County</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                                                                            </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Derek </w:t>
      </w:r>
      <w:proofErr w:type="spellStart"/>
      <w:r w:rsidRPr="00260BAF">
        <w:rPr>
          <w:rFonts w:eastAsia="Arial Unicode MS" w:cs="Mangal"/>
          <w:kern w:val="3"/>
          <w:lang w:eastAsia="zh-CN" w:bidi="hi-IN"/>
        </w:rPr>
        <w:t>Simmonsen</w:t>
      </w:r>
      <w:proofErr w:type="spellEnd"/>
      <w:r w:rsidRPr="00260BAF">
        <w:rPr>
          <w:rFonts w:eastAsia="Arial Unicode MS" w:cs="Mangal"/>
          <w:kern w:val="3"/>
          <w:lang w:eastAsia="zh-CN" w:bidi="hi-IN"/>
        </w:rPr>
        <w:t xml:space="preserve">                                                           Mathew A. Lawrence</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Maryland State Department of Education                  </w:t>
      </w:r>
      <w:r w:rsidR="000E4418">
        <w:rPr>
          <w:rFonts w:eastAsia="Arial Unicode MS" w:cs="Mangal"/>
          <w:kern w:val="3"/>
          <w:lang w:eastAsia="zh-CN" w:bidi="hi-IN"/>
        </w:rPr>
        <w:t xml:space="preserve">    </w:t>
      </w:r>
      <w:r w:rsidRPr="00260BAF">
        <w:rPr>
          <w:rFonts w:eastAsia="Arial Unicode MS" w:cs="Mangal"/>
          <w:kern w:val="3"/>
          <w:lang w:eastAsia="zh-CN" w:bidi="hi-IN"/>
        </w:rPr>
        <w:t>Assistant Attorney General</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Office of the Attorney General                                     </w:t>
      </w:r>
      <w:r w:rsidR="000E4418">
        <w:rPr>
          <w:rFonts w:eastAsia="Arial Unicode MS" w:cs="Mangal"/>
          <w:kern w:val="3"/>
          <w:lang w:eastAsia="zh-CN" w:bidi="hi-IN"/>
        </w:rPr>
        <w:t xml:space="preserve">   </w:t>
      </w:r>
      <w:r w:rsidRPr="00260BAF">
        <w:rPr>
          <w:rFonts w:eastAsia="Arial Unicode MS" w:cs="Mangal"/>
          <w:kern w:val="3"/>
          <w:lang w:eastAsia="zh-CN" w:bidi="hi-IN"/>
        </w:rPr>
        <w:t>Department of Labor, Licensing, and</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200 St. Paul Place, 19</w:t>
      </w:r>
      <w:r w:rsidRPr="00260BAF">
        <w:rPr>
          <w:rFonts w:eastAsia="Arial Unicode MS" w:cs="Mangal"/>
          <w:kern w:val="3"/>
          <w:vertAlign w:val="superscript"/>
          <w:lang w:eastAsia="zh-CN" w:bidi="hi-IN"/>
        </w:rPr>
        <w:t>th</w:t>
      </w:r>
      <w:r w:rsidRPr="00260BAF">
        <w:rPr>
          <w:rFonts w:eastAsia="Arial Unicode MS" w:cs="Mangal"/>
          <w:kern w:val="3"/>
          <w:lang w:eastAsia="zh-CN" w:bidi="hi-IN"/>
        </w:rPr>
        <w:t xml:space="preserve"> Floor                                        </w:t>
      </w:r>
      <w:r w:rsidR="000E4418">
        <w:rPr>
          <w:rFonts w:eastAsia="Arial Unicode MS" w:cs="Mangal"/>
          <w:kern w:val="3"/>
          <w:lang w:eastAsia="zh-CN" w:bidi="hi-IN"/>
        </w:rPr>
        <w:t xml:space="preserve"> </w:t>
      </w:r>
      <w:r w:rsidRPr="00260BAF">
        <w:rPr>
          <w:rFonts w:eastAsia="Arial Unicode MS" w:cs="Mangal"/>
          <w:kern w:val="3"/>
          <w:lang w:eastAsia="zh-CN" w:bidi="hi-IN"/>
        </w:rPr>
        <w:t xml:space="preserve"> Regulation</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Baltimore Maryland 21202                                            </w:t>
      </w:r>
      <w:r w:rsidR="000E4418">
        <w:rPr>
          <w:rFonts w:eastAsia="Arial Unicode MS" w:cs="Mangal"/>
          <w:kern w:val="3"/>
          <w:lang w:eastAsia="zh-CN" w:bidi="hi-IN"/>
        </w:rPr>
        <w:t xml:space="preserve"> </w:t>
      </w:r>
      <w:r w:rsidRPr="00260BAF">
        <w:rPr>
          <w:rFonts w:eastAsia="Arial Unicode MS" w:cs="Mangal"/>
          <w:kern w:val="3"/>
          <w:lang w:eastAsia="zh-CN" w:bidi="hi-IN"/>
        </w:rPr>
        <w:t>500 North Calvert St., Suite 406</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                                                                                         Baltimore, Maryland  21202</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                                 </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Honorable Attorney General, </w:t>
      </w:r>
      <w:proofErr w:type="spellStart"/>
      <w:r w:rsidRPr="00260BAF">
        <w:rPr>
          <w:rFonts w:eastAsia="Arial Unicode MS" w:cs="Mangal"/>
          <w:kern w:val="3"/>
          <w:lang w:eastAsia="zh-CN" w:bidi="hi-IN"/>
        </w:rPr>
        <w:t>Lorretta</w:t>
      </w:r>
      <w:proofErr w:type="spellEnd"/>
      <w:r w:rsidRPr="00260BAF">
        <w:rPr>
          <w:rFonts w:eastAsia="Arial Unicode MS" w:cs="Mangal"/>
          <w:kern w:val="3"/>
          <w:lang w:eastAsia="zh-CN" w:bidi="hi-IN"/>
        </w:rPr>
        <w:t xml:space="preserve"> Lynch             </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U.S. Department of Justice</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950 Pennsylvania Ave. NW</w:t>
      </w:r>
    </w:p>
    <w:p w:rsidR="00260BAF" w:rsidRPr="00260BAF" w:rsidRDefault="00260BAF" w:rsidP="00260BAF">
      <w:pPr>
        <w:widowControl w:val="0"/>
        <w:suppressAutoHyphens/>
        <w:autoSpaceDN w:val="0"/>
        <w:textAlignment w:val="baseline"/>
        <w:rPr>
          <w:rFonts w:eastAsia="Arial Unicode MS" w:cs="Mangal"/>
          <w:kern w:val="3"/>
          <w:lang w:eastAsia="zh-CN" w:bidi="hi-IN"/>
        </w:rPr>
      </w:pPr>
      <w:r w:rsidRPr="00260BAF">
        <w:rPr>
          <w:rFonts w:eastAsia="Arial Unicode MS" w:cs="Mangal"/>
          <w:kern w:val="3"/>
          <w:lang w:eastAsia="zh-CN" w:bidi="hi-IN"/>
        </w:rPr>
        <w:t xml:space="preserve">Washington, DC 20530 </w:t>
      </w:r>
    </w:p>
    <w:p w:rsidR="00BE747B" w:rsidRDefault="00BE747B" w:rsidP="00260BAF">
      <w:pPr>
        <w:widowControl w:val="0"/>
        <w:suppressAutoHyphens/>
        <w:autoSpaceDN w:val="0"/>
        <w:spacing w:line="480" w:lineRule="auto"/>
        <w:textAlignment w:val="baseline"/>
        <w:rPr>
          <w:rFonts w:eastAsia="Arial Unicode MS" w:cs="Mangal"/>
          <w:kern w:val="3"/>
          <w:sz w:val="28"/>
          <w:szCs w:val="28"/>
          <w:lang w:eastAsia="zh-CN" w:bidi="hi-IN"/>
        </w:rPr>
      </w:pPr>
    </w:p>
    <w:p w:rsidR="00260BAF" w:rsidRPr="00260BAF" w:rsidRDefault="00BE747B" w:rsidP="00260BAF">
      <w:pPr>
        <w:widowControl w:val="0"/>
        <w:suppressAutoHyphens/>
        <w:autoSpaceDN w:val="0"/>
        <w:spacing w:line="480" w:lineRule="auto"/>
        <w:textAlignment w:val="baseline"/>
        <w:rPr>
          <w:rFonts w:eastAsia="Arial Unicode MS" w:cs="Mangal"/>
          <w:kern w:val="3"/>
          <w:sz w:val="28"/>
          <w:szCs w:val="28"/>
          <w:lang w:eastAsia="zh-CN" w:bidi="hi-IN"/>
        </w:rPr>
      </w:pPr>
      <w:r>
        <w:rPr>
          <w:rFonts w:eastAsia="Arial Unicode MS" w:cs="Mangal"/>
          <w:kern w:val="3"/>
          <w:sz w:val="28"/>
          <w:szCs w:val="28"/>
          <w:lang w:eastAsia="zh-CN" w:bidi="hi-IN"/>
        </w:rPr>
        <w:t xml:space="preserve">   </w:t>
      </w:r>
      <w:r w:rsidR="00260BAF" w:rsidRPr="00260BAF">
        <w:rPr>
          <w:rFonts w:eastAsia="Arial Unicode MS" w:cs="Mangal"/>
          <w:kern w:val="3"/>
          <w:sz w:val="28"/>
          <w:szCs w:val="28"/>
          <w:lang w:eastAsia="zh-CN" w:bidi="hi-IN"/>
        </w:rPr>
        <w:t xml:space="preserve">                                                _______________________________</w:t>
      </w:r>
    </w:p>
    <w:p w:rsidR="00BE747B" w:rsidRDefault="00BE747B" w:rsidP="00260BAF">
      <w:pPr>
        <w:widowControl w:val="0"/>
        <w:suppressAutoHyphens/>
        <w:autoSpaceDN w:val="0"/>
        <w:spacing w:line="480" w:lineRule="auto"/>
        <w:textAlignment w:val="baseline"/>
        <w:rPr>
          <w:rFonts w:eastAsia="Arial Unicode MS" w:cs="Mangal"/>
          <w:kern w:val="3"/>
          <w:lang w:eastAsia="zh-CN" w:bidi="hi-IN"/>
        </w:rPr>
      </w:pPr>
    </w:p>
    <w:p w:rsidR="00260BAF" w:rsidRPr="000E4418" w:rsidRDefault="00260BAF" w:rsidP="00260BAF">
      <w:pPr>
        <w:widowControl w:val="0"/>
        <w:suppressAutoHyphens/>
        <w:autoSpaceDN w:val="0"/>
        <w:spacing w:line="480" w:lineRule="auto"/>
        <w:textAlignment w:val="baseline"/>
        <w:rPr>
          <w:rFonts w:eastAsia="Arial Unicode MS" w:cs="Mangal"/>
          <w:kern w:val="3"/>
          <w:lang w:eastAsia="zh-CN" w:bidi="hi-IN"/>
        </w:rPr>
      </w:pPr>
      <w:r w:rsidRPr="00260BAF">
        <w:rPr>
          <w:rFonts w:eastAsia="Arial Unicode MS" w:cs="Mangal"/>
          <w:kern w:val="3"/>
          <w:lang w:eastAsia="zh-CN" w:bidi="hi-IN"/>
        </w:rPr>
        <w:t xml:space="preserve">    </w:t>
      </w:r>
      <w:r w:rsidR="00BE747B">
        <w:rPr>
          <w:rFonts w:eastAsia="Arial Unicode MS" w:cs="Mangal"/>
          <w:kern w:val="3"/>
          <w:lang w:eastAsia="zh-CN" w:bidi="hi-IN"/>
        </w:rPr>
        <w:t xml:space="preserve">   </w:t>
      </w:r>
      <w:r w:rsidRPr="00260BAF">
        <w:rPr>
          <w:rFonts w:eastAsia="Arial Unicode MS" w:cs="Mangal"/>
          <w:kern w:val="3"/>
          <w:lang w:eastAsia="zh-CN" w:bidi="hi-IN"/>
        </w:rPr>
        <w:t xml:space="preserve">                                                         Diana R. Williams</w:t>
      </w:r>
    </w:p>
    <w:p w:rsidR="00BE747B" w:rsidRDefault="00BE747B" w:rsidP="000E4418"/>
    <w:p w:rsidR="00BE747B" w:rsidRDefault="00BE747B" w:rsidP="000E4418"/>
    <w:p w:rsidR="00BE747B" w:rsidRDefault="00BE747B" w:rsidP="000E4418"/>
    <w:p w:rsidR="00BE747B" w:rsidRDefault="00BE747B" w:rsidP="000E4418"/>
    <w:p w:rsidR="000E4418" w:rsidRPr="000E4418" w:rsidRDefault="000E4418" w:rsidP="000E4418"/>
    <w:p w:rsidR="000E4418" w:rsidRDefault="000E4418" w:rsidP="000E4418">
      <w:pPr>
        <w:spacing w:line="480" w:lineRule="auto"/>
        <w:rPr>
          <w:sz w:val="28"/>
          <w:szCs w:val="28"/>
        </w:rPr>
      </w:pPr>
    </w:p>
    <w:p w:rsidR="000E4418" w:rsidRDefault="000E4418" w:rsidP="00260BAF">
      <w:pPr>
        <w:widowControl w:val="0"/>
        <w:suppressAutoHyphens/>
        <w:autoSpaceDN w:val="0"/>
        <w:spacing w:line="480" w:lineRule="auto"/>
        <w:textAlignment w:val="baseline"/>
        <w:rPr>
          <w:rFonts w:eastAsia="Arial Unicode MS" w:cs="Mangal"/>
          <w:kern w:val="3"/>
          <w:sz w:val="28"/>
          <w:szCs w:val="28"/>
          <w:lang w:eastAsia="zh-CN" w:bidi="hi-IN"/>
        </w:rPr>
      </w:pPr>
    </w:p>
    <w:p w:rsidR="000E4418" w:rsidRDefault="000E4418" w:rsidP="00260BAF">
      <w:pPr>
        <w:widowControl w:val="0"/>
        <w:suppressAutoHyphens/>
        <w:autoSpaceDN w:val="0"/>
        <w:spacing w:line="480" w:lineRule="auto"/>
        <w:textAlignment w:val="baseline"/>
        <w:rPr>
          <w:rFonts w:eastAsia="Arial Unicode MS" w:cs="Mangal"/>
          <w:kern w:val="3"/>
          <w:sz w:val="28"/>
          <w:szCs w:val="28"/>
          <w:lang w:eastAsia="zh-CN" w:bidi="hi-IN"/>
        </w:rPr>
      </w:pPr>
    </w:p>
    <w:p w:rsidR="000E4418" w:rsidRPr="00260BAF" w:rsidRDefault="000E4418" w:rsidP="00260BAF">
      <w:pPr>
        <w:widowControl w:val="0"/>
        <w:suppressAutoHyphens/>
        <w:autoSpaceDN w:val="0"/>
        <w:spacing w:line="480" w:lineRule="auto"/>
        <w:textAlignment w:val="baseline"/>
        <w:rPr>
          <w:rFonts w:eastAsia="Arial Unicode MS" w:cs="Mangal"/>
          <w:kern w:val="3"/>
          <w:sz w:val="28"/>
          <w:szCs w:val="28"/>
          <w:lang w:eastAsia="zh-CN" w:bidi="hi-IN"/>
        </w:rPr>
      </w:pPr>
    </w:p>
    <w:p w:rsidR="00260BAF" w:rsidRPr="00260BAF" w:rsidRDefault="00260BAF" w:rsidP="00260BAF">
      <w:pPr>
        <w:rPr>
          <w:rFonts w:asciiTheme="minorHAnsi" w:eastAsiaTheme="minorHAnsi" w:hAnsiTheme="minorHAnsi" w:cstheme="minorBidi"/>
          <w:sz w:val="22"/>
          <w:szCs w:val="22"/>
        </w:rPr>
      </w:pPr>
    </w:p>
    <w:p w:rsidR="00260BAF" w:rsidRPr="00260BAF" w:rsidRDefault="00260BAF" w:rsidP="00260BAF">
      <w:pPr>
        <w:rPr>
          <w:rFonts w:asciiTheme="minorHAnsi" w:eastAsiaTheme="minorHAnsi" w:hAnsiTheme="minorHAnsi" w:cstheme="minorBidi"/>
          <w:sz w:val="22"/>
          <w:szCs w:val="22"/>
        </w:rPr>
      </w:pPr>
    </w:p>
    <w:p w:rsidR="00260BAF" w:rsidRPr="00260BAF" w:rsidRDefault="00260BAF" w:rsidP="00260BAF">
      <w:pPr>
        <w:rPr>
          <w:rFonts w:asciiTheme="minorHAnsi" w:eastAsiaTheme="minorHAnsi" w:hAnsiTheme="minorHAnsi" w:cstheme="minorBidi"/>
          <w:sz w:val="22"/>
          <w:szCs w:val="22"/>
        </w:rPr>
      </w:pPr>
    </w:p>
    <w:sectPr w:rsidR="00260BAF" w:rsidRPr="00260B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88" w:rsidRDefault="003E1188" w:rsidP="003E1188">
      <w:r>
        <w:separator/>
      </w:r>
    </w:p>
  </w:endnote>
  <w:endnote w:type="continuationSeparator" w:id="0">
    <w:p w:rsidR="003E1188" w:rsidRDefault="003E1188" w:rsidP="003E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37605"/>
      <w:docPartObj>
        <w:docPartGallery w:val="Page Numbers (Bottom of Page)"/>
        <w:docPartUnique/>
      </w:docPartObj>
    </w:sdtPr>
    <w:sdtEndPr>
      <w:rPr>
        <w:noProof/>
      </w:rPr>
    </w:sdtEndPr>
    <w:sdtContent>
      <w:p w:rsidR="003E1188" w:rsidRDefault="003E1188">
        <w:pPr>
          <w:pStyle w:val="Footer"/>
          <w:jc w:val="center"/>
        </w:pPr>
        <w:r>
          <w:fldChar w:fldCharType="begin"/>
        </w:r>
        <w:r>
          <w:instrText xml:space="preserve"> PAGE   \* MERGEFORMAT </w:instrText>
        </w:r>
        <w:r>
          <w:fldChar w:fldCharType="separate"/>
        </w:r>
        <w:r w:rsidR="00211E3B">
          <w:rPr>
            <w:noProof/>
          </w:rPr>
          <w:t>3</w:t>
        </w:r>
        <w:r>
          <w:rPr>
            <w:noProof/>
          </w:rPr>
          <w:fldChar w:fldCharType="end"/>
        </w:r>
      </w:p>
    </w:sdtContent>
  </w:sdt>
  <w:p w:rsidR="003E1188" w:rsidRDefault="003E1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88" w:rsidRDefault="003E1188" w:rsidP="003E1188">
      <w:r>
        <w:separator/>
      </w:r>
    </w:p>
  </w:footnote>
  <w:footnote w:type="continuationSeparator" w:id="0">
    <w:p w:rsidR="003E1188" w:rsidRDefault="003E1188" w:rsidP="003E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92B"/>
    <w:multiLevelType w:val="hybridMultilevel"/>
    <w:tmpl w:val="CD5A928E"/>
    <w:lvl w:ilvl="0" w:tplc="E3F26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26"/>
    <w:rsid w:val="000347D6"/>
    <w:rsid w:val="000A5C38"/>
    <w:rsid w:val="000E4418"/>
    <w:rsid w:val="00127B94"/>
    <w:rsid w:val="001D1356"/>
    <w:rsid w:val="00211E3B"/>
    <w:rsid w:val="002137DC"/>
    <w:rsid w:val="0023667F"/>
    <w:rsid w:val="00260BAF"/>
    <w:rsid w:val="00284598"/>
    <w:rsid w:val="00305B26"/>
    <w:rsid w:val="00382E20"/>
    <w:rsid w:val="003B1A02"/>
    <w:rsid w:val="003D470C"/>
    <w:rsid w:val="003E1188"/>
    <w:rsid w:val="00451FC4"/>
    <w:rsid w:val="00545EBE"/>
    <w:rsid w:val="00674BC8"/>
    <w:rsid w:val="00693EED"/>
    <w:rsid w:val="006C1EA7"/>
    <w:rsid w:val="00783EC4"/>
    <w:rsid w:val="00867F95"/>
    <w:rsid w:val="008B31AD"/>
    <w:rsid w:val="008F179F"/>
    <w:rsid w:val="009E3694"/>
    <w:rsid w:val="00A104D2"/>
    <w:rsid w:val="00A84F0C"/>
    <w:rsid w:val="00AE4F4B"/>
    <w:rsid w:val="00B02FC5"/>
    <w:rsid w:val="00B17EDE"/>
    <w:rsid w:val="00BA072D"/>
    <w:rsid w:val="00BC57EB"/>
    <w:rsid w:val="00BD5F13"/>
    <w:rsid w:val="00BE747B"/>
    <w:rsid w:val="00C4177A"/>
    <w:rsid w:val="00E17BBA"/>
    <w:rsid w:val="00E37FF5"/>
    <w:rsid w:val="00E93518"/>
    <w:rsid w:val="00FA6B3D"/>
    <w:rsid w:val="00FB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9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95"/>
    <w:pPr>
      <w:ind w:left="720"/>
      <w:contextualSpacing/>
    </w:pPr>
  </w:style>
  <w:style w:type="paragraph" w:styleId="List2">
    <w:name w:val="List 2"/>
    <w:basedOn w:val="Normal"/>
    <w:rsid w:val="00783EC4"/>
    <w:pPr>
      <w:ind w:left="720" w:hanging="360"/>
    </w:pPr>
  </w:style>
  <w:style w:type="paragraph" w:styleId="BodyText">
    <w:name w:val="Body Text"/>
    <w:basedOn w:val="Normal"/>
    <w:link w:val="BodyTextChar"/>
    <w:rsid w:val="00783EC4"/>
    <w:pPr>
      <w:spacing w:after="120"/>
    </w:pPr>
  </w:style>
  <w:style w:type="character" w:customStyle="1" w:styleId="BodyTextChar">
    <w:name w:val="Body Text Char"/>
    <w:basedOn w:val="DefaultParagraphFont"/>
    <w:link w:val="BodyText"/>
    <w:rsid w:val="00783E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1188"/>
    <w:pPr>
      <w:tabs>
        <w:tab w:val="center" w:pos="4680"/>
        <w:tab w:val="right" w:pos="9360"/>
      </w:tabs>
    </w:pPr>
  </w:style>
  <w:style w:type="character" w:customStyle="1" w:styleId="HeaderChar">
    <w:name w:val="Header Char"/>
    <w:basedOn w:val="DefaultParagraphFont"/>
    <w:link w:val="Header"/>
    <w:uiPriority w:val="99"/>
    <w:rsid w:val="003E11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188"/>
    <w:pPr>
      <w:tabs>
        <w:tab w:val="center" w:pos="4680"/>
        <w:tab w:val="right" w:pos="9360"/>
      </w:tabs>
    </w:pPr>
  </w:style>
  <w:style w:type="character" w:customStyle="1" w:styleId="FooterChar">
    <w:name w:val="Footer Char"/>
    <w:basedOn w:val="DefaultParagraphFont"/>
    <w:link w:val="Footer"/>
    <w:uiPriority w:val="99"/>
    <w:rsid w:val="003E11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00A"/>
    <w:rPr>
      <w:rFonts w:ascii="Tahoma" w:hAnsi="Tahoma" w:cs="Tahoma"/>
      <w:sz w:val="16"/>
      <w:szCs w:val="16"/>
    </w:rPr>
  </w:style>
  <w:style w:type="character" w:customStyle="1" w:styleId="BalloonTextChar">
    <w:name w:val="Balloon Text Char"/>
    <w:basedOn w:val="DefaultParagraphFont"/>
    <w:link w:val="BalloonText"/>
    <w:uiPriority w:val="99"/>
    <w:semiHidden/>
    <w:rsid w:val="00FB00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9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95"/>
    <w:pPr>
      <w:ind w:left="720"/>
      <w:contextualSpacing/>
    </w:pPr>
  </w:style>
  <w:style w:type="paragraph" w:styleId="List2">
    <w:name w:val="List 2"/>
    <w:basedOn w:val="Normal"/>
    <w:rsid w:val="00783EC4"/>
    <w:pPr>
      <w:ind w:left="720" w:hanging="360"/>
    </w:pPr>
  </w:style>
  <w:style w:type="paragraph" w:styleId="BodyText">
    <w:name w:val="Body Text"/>
    <w:basedOn w:val="Normal"/>
    <w:link w:val="BodyTextChar"/>
    <w:rsid w:val="00783EC4"/>
    <w:pPr>
      <w:spacing w:after="120"/>
    </w:pPr>
  </w:style>
  <w:style w:type="character" w:customStyle="1" w:styleId="BodyTextChar">
    <w:name w:val="Body Text Char"/>
    <w:basedOn w:val="DefaultParagraphFont"/>
    <w:link w:val="BodyText"/>
    <w:rsid w:val="00783E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1188"/>
    <w:pPr>
      <w:tabs>
        <w:tab w:val="center" w:pos="4680"/>
        <w:tab w:val="right" w:pos="9360"/>
      </w:tabs>
    </w:pPr>
  </w:style>
  <w:style w:type="character" w:customStyle="1" w:styleId="HeaderChar">
    <w:name w:val="Header Char"/>
    <w:basedOn w:val="DefaultParagraphFont"/>
    <w:link w:val="Header"/>
    <w:uiPriority w:val="99"/>
    <w:rsid w:val="003E11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188"/>
    <w:pPr>
      <w:tabs>
        <w:tab w:val="center" w:pos="4680"/>
        <w:tab w:val="right" w:pos="9360"/>
      </w:tabs>
    </w:pPr>
  </w:style>
  <w:style w:type="character" w:customStyle="1" w:styleId="FooterChar">
    <w:name w:val="Footer Char"/>
    <w:basedOn w:val="DefaultParagraphFont"/>
    <w:link w:val="Footer"/>
    <w:uiPriority w:val="99"/>
    <w:rsid w:val="003E11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00A"/>
    <w:rPr>
      <w:rFonts w:ascii="Tahoma" w:hAnsi="Tahoma" w:cs="Tahoma"/>
      <w:sz w:val="16"/>
      <w:szCs w:val="16"/>
    </w:rPr>
  </w:style>
  <w:style w:type="character" w:customStyle="1" w:styleId="BalloonTextChar">
    <w:name w:val="Balloon Text Char"/>
    <w:basedOn w:val="DefaultParagraphFont"/>
    <w:link w:val="BalloonText"/>
    <w:uiPriority w:val="99"/>
    <w:semiHidden/>
    <w:rsid w:val="00FB00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2015-09-24T14:04:00Z</cp:lastPrinted>
  <dcterms:created xsi:type="dcterms:W3CDTF">2016-05-09T18:30:00Z</dcterms:created>
  <dcterms:modified xsi:type="dcterms:W3CDTF">2016-05-09T18:30:00Z</dcterms:modified>
</cp:coreProperties>
</file>